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691F6C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3E64A7">
        <w:rPr>
          <w:rStyle w:val="tlid-translation"/>
          <w:sz w:val="24"/>
          <w:szCs w:val="24"/>
          <w:lang w:val="ru-RU"/>
        </w:rPr>
        <w:t>Република Азербайджан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691F6C">
        <w:rPr>
          <w:rFonts w:eastAsia="Times New Roman" w:cstheme="minorHAnsi"/>
          <w:color w:val="212121"/>
          <w:sz w:val="24"/>
          <w:szCs w:val="24"/>
        </w:rPr>
        <w:t>3</w:t>
      </w:r>
      <w:bookmarkStart w:id="0" w:name="_GoBack"/>
      <w:bookmarkEnd w:id="0"/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3E64A7">
        <w:rPr>
          <w:rStyle w:val="tlid-translation"/>
          <w:b/>
          <w:sz w:val="24"/>
          <w:szCs w:val="24"/>
          <w:lang w:val="ru-RU"/>
        </w:rPr>
        <w:t>Република Азербайджан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1D4F9E" w:rsidRDefault="003E64A7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Осигуряване на приобщаващо и качествено образование;</w:t>
      </w:r>
    </w:p>
    <w:p w:rsidR="003E64A7" w:rsidRDefault="003E64A7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Защита и гарантиране на правата на децата, хората с увреждания и други уязвими групи.</w:t>
      </w:r>
    </w:p>
    <w:p w:rsidR="001D4F9E" w:rsidRDefault="001D4F9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1D4F9E" w:rsidRPr="000B48F1" w:rsidRDefault="001D4F9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3E64A7" w:rsidRDefault="003E64A7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E64A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BD2EC9">
        <w:rPr>
          <w:rFonts w:eastAsia="Times New Roman" w:cstheme="minorHAnsi"/>
          <w:i/>
          <w:color w:val="212121"/>
          <w:sz w:val="24"/>
          <w:szCs w:val="24"/>
          <w:lang w:val="bg-BG"/>
        </w:rPr>
        <w:t>Създаване на условия з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а достъп до качествено и приобщаващо образование</w:t>
      </w:r>
      <w:r w:rsidR="00BD2EC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</w:t>
      </w:r>
      <w:r w:rsidR="009561EB">
        <w:rPr>
          <w:rFonts w:eastAsia="Times New Roman" w:cstheme="minorHAnsi"/>
          <w:i/>
          <w:color w:val="212121"/>
          <w:sz w:val="24"/>
          <w:szCs w:val="24"/>
          <w:lang w:val="bg-BG"/>
        </w:rPr>
        <w:t>напр</w:t>
      </w:r>
      <w:r w:rsidR="000E33E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. </w:t>
      </w:r>
      <w:r w:rsidR="00BD2EC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чрез модернизиране на обучителни програми, подобряване на </w:t>
      </w:r>
      <w:r w:rsidR="000E33E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образователната инфраструктура и въвеждане на съвременни технологии </w:t>
      </w:r>
      <w:r w:rsidR="003555B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 иновации </w:t>
      </w:r>
      <w:r w:rsidR="000E33E3">
        <w:rPr>
          <w:rFonts w:eastAsia="Times New Roman" w:cstheme="minorHAnsi"/>
          <w:i/>
          <w:color w:val="212121"/>
          <w:sz w:val="24"/>
          <w:szCs w:val="24"/>
          <w:lang w:val="bg-BG"/>
        </w:rPr>
        <w:t>в образователния процес;</w:t>
      </w:r>
    </w:p>
    <w:p w:rsidR="003E64A7" w:rsidRDefault="00BD2EC9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Укрепване на административния капацитет на национално, регионално и местно ниво на азербайджанските инс</w:t>
      </w:r>
      <w:r w:rsidR="000E33E3">
        <w:rPr>
          <w:rFonts w:eastAsia="Times New Roman" w:cstheme="minorHAnsi"/>
          <w:i/>
          <w:color w:val="212121"/>
          <w:sz w:val="24"/>
          <w:szCs w:val="24"/>
          <w:lang w:val="bg-BG"/>
        </w:rPr>
        <w:t>титуции, ангажирани със защитата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правата на децата, хората с увреждания и </w:t>
      </w:r>
      <w:r w:rsidR="000E33E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други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уязвими групи от населението;</w:t>
      </w:r>
    </w:p>
    <w:p w:rsidR="00AF6280" w:rsidRPr="00AF6280" w:rsidRDefault="00AF6280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социалната среда за уязвимите групи от населението, вкл. в контекста на</w:t>
      </w:r>
      <w:r w:rsidR="00A833A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въздействието на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пандемията от </w:t>
      </w:r>
      <w:r>
        <w:rPr>
          <w:rFonts w:eastAsia="Times New Roman" w:cstheme="minorHAnsi"/>
          <w:i/>
          <w:color w:val="212121"/>
          <w:sz w:val="24"/>
          <w:szCs w:val="24"/>
        </w:rPr>
        <w:t>COVID</w:t>
      </w:r>
      <w:r w:rsidRPr="00AF6280">
        <w:rPr>
          <w:rFonts w:eastAsia="Times New Roman" w:cstheme="minorHAnsi"/>
          <w:i/>
          <w:color w:val="212121"/>
          <w:sz w:val="24"/>
          <w:szCs w:val="24"/>
          <w:lang w:val="ru-RU"/>
        </w:rPr>
        <w:t>-19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A833A9">
        <w:rPr>
          <w:rFonts w:eastAsia="Times New Roman" w:cstheme="minorHAnsi"/>
          <w:i/>
          <w:color w:val="212121"/>
          <w:sz w:val="24"/>
          <w:szCs w:val="24"/>
          <w:lang w:val="bg-BG"/>
        </w:rPr>
        <w:t>върху тези групи</w:t>
      </w:r>
      <w:r w:rsidR="001A172E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1D4F9E" w:rsidRPr="00837C58" w:rsidRDefault="001D4F9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1D4F9E" w:rsidRDefault="00A20C4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Държавна и местна администрация в Азербайджан;</w:t>
      </w:r>
    </w:p>
    <w:p w:rsidR="00A20C45" w:rsidRDefault="00A20C4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 Образователни институции – детски градини, училища, университети, дневни центрове и пр.;</w:t>
      </w:r>
    </w:p>
    <w:p w:rsidR="00A20C45" w:rsidRDefault="00A20C4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Маргинализирани и уязвими групи</w:t>
      </w:r>
      <w:r w:rsidR="009449E5">
        <w:rPr>
          <w:rFonts w:eastAsia="Times New Roman" w:cstheme="minorHAnsi"/>
          <w:i/>
          <w:color w:val="212121"/>
          <w:sz w:val="24"/>
          <w:szCs w:val="24"/>
          <w:lang w:val="bg-BG"/>
        </w:rPr>
        <w:t>, със специален акцент върху деца, хора с увреждания, бежанци, вътрешно разселени лица;</w:t>
      </w:r>
    </w:p>
    <w:p w:rsidR="00A20C45" w:rsidRPr="00A20C45" w:rsidRDefault="00A20C4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Сдружения и организации, допринасящи за </w:t>
      </w:r>
      <w:r w:rsidRPr="00A20C45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реализацията на приоритетите и постигането на целите на българската „Помощ за развитие“.</w:t>
      </w:r>
    </w:p>
    <w:p w:rsidR="001D4F9E" w:rsidRDefault="001D4F9E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BD2EC9" w:rsidRDefault="00BD2EC9" w:rsidP="00BD2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D2EC9">
        <w:rPr>
          <w:rFonts w:eastAsia="Times New Roman" w:cstheme="minorHAnsi"/>
          <w:i/>
          <w:color w:val="212121"/>
          <w:sz w:val="24"/>
          <w:szCs w:val="24"/>
          <w:lang w:val="bg-BG"/>
        </w:rPr>
        <w:t>- Утвърждаване на доброто име и международен авторитет на Република България;</w:t>
      </w:r>
    </w:p>
    <w:p w:rsidR="00163AAC" w:rsidRDefault="00163AAC" w:rsidP="00163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163AA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Възприемане и прилагане на добри практики и европейски стандарти в сферата на модернизация на образованието и защита на правата на децата, хората с у</w:t>
      </w:r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вреждания и други уязвими групи;</w:t>
      </w:r>
    </w:p>
    <w:p w:rsidR="00163AAC" w:rsidRDefault="00163AAC" w:rsidP="00163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- Разширяване на възможностите за трансфер на експертиза между Република България и Република Азербайджан;</w:t>
      </w:r>
    </w:p>
    <w:p w:rsidR="001D4F9E" w:rsidRDefault="00163AA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>- Подобряване на образователната и социалната инфраструктура.</w:t>
      </w:r>
    </w:p>
    <w:p w:rsidR="001D4F9E" w:rsidRPr="00837C58" w:rsidRDefault="001D4F9E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815401">
        <w:rPr>
          <w:rFonts w:asciiTheme="minorHAnsi" w:hAnsiTheme="minorHAnsi" w:cstheme="minorHAnsi"/>
          <w:iCs/>
          <w:lang w:val="bg-BG"/>
        </w:rPr>
        <w:t>6</w:t>
      </w:r>
      <w:r w:rsidR="001F5968">
        <w:rPr>
          <w:rFonts w:asciiTheme="minorHAnsi" w:hAnsiTheme="minorHAnsi" w:cstheme="minorHAnsi"/>
          <w:iCs/>
          <w:lang w:val="bg-BG"/>
        </w:rPr>
        <w:t>0 000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815401">
        <w:rPr>
          <w:rFonts w:asciiTheme="minorHAnsi" w:hAnsiTheme="minorHAnsi" w:cstheme="minorHAnsi"/>
          <w:color w:val="212121"/>
          <w:lang w:val="ru-RU"/>
        </w:rPr>
        <w:t>60 000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съ-финансиране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586F05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586F05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586F05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0B48F1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0B48F1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5D3E4D">
        <w:rPr>
          <w:rFonts w:asciiTheme="minorHAnsi" w:hAnsiTheme="minorHAnsi" w:cstheme="minorHAnsi"/>
          <w:color w:val="212121"/>
          <w:lang w:val="ru-RU"/>
        </w:rPr>
        <w:t>Република Азербайджан</w:t>
      </w:r>
      <w:r w:rsidRPr="000B48F1">
        <w:rPr>
          <w:rFonts w:asciiTheme="minorHAnsi" w:hAnsiTheme="minorHAnsi" w:cstheme="minorHAnsi"/>
          <w:color w:val="212121"/>
          <w:lang w:val="bg-BG"/>
        </w:rPr>
        <w:t>;</w:t>
      </w:r>
    </w:p>
    <w:p w:rsidR="00351785" w:rsidRPr="000B48F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0B48F1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0B48F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0B48F1">
        <w:rPr>
          <w:rFonts w:asciiTheme="minorHAnsi" w:hAnsiTheme="minorHAnsi" w:cstheme="minorHAnsi"/>
          <w:color w:val="212121"/>
          <w:lang w:val="bg-BG"/>
        </w:rPr>
        <w:t>;</w:t>
      </w:r>
      <w:r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>;</w:t>
      </w:r>
    </w:p>
    <w:p w:rsidR="004249B4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Д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руги</w:t>
      </w:r>
      <w:r>
        <w:rPr>
          <w:rFonts w:asciiTheme="minorHAnsi" w:hAnsiTheme="minorHAnsi" w:cstheme="minorHAnsi"/>
          <w:color w:val="212121"/>
          <w:lang w:val="bg-BG"/>
        </w:rPr>
        <w:t xml:space="preserve"> </w:t>
      </w:r>
      <w:r w:rsidR="005D3E4D">
        <w:rPr>
          <w:rFonts w:asciiTheme="minorHAnsi" w:hAnsiTheme="minorHAnsi" w:cstheme="minorHAnsi"/>
          <w:color w:val="212121"/>
          <w:lang w:val="bg-BG"/>
        </w:rPr>
        <w:t>– организации, допринасящи чрез дейностите си за утвърждаване на доброто име на Република България и развиващи дейност в областите, посочени в обявата.</w:t>
      </w: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0F36DA" w:rsidRPr="00FC5D5F" w:rsidRDefault="000F36DA" w:rsidP="000F36DA">
      <w:pPr>
        <w:shd w:val="clear" w:color="auto" w:fill="FFFFFF"/>
        <w:spacing w:after="0" w:line="240" w:lineRule="auto"/>
        <w:ind w:firstLine="450"/>
        <w:jc w:val="both"/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</w:pPr>
      <w:r w:rsidRPr="00FC5D5F"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например:</w:t>
      </w:r>
      <w:r w:rsidR="00B93894" w:rsidRPr="00FC5D5F"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> </w:t>
      </w:r>
    </w:p>
    <w:p w:rsidR="000F36DA" w:rsidRP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модули;</w:t>
      </w:r>
    </w:p>
    <w:p w:rsidR="000F36DA" w:rsidRP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>Организиране и провеждане на обучения за служителите от администрацията на страната-партньор;</w:t>
      </w:r>
    </w:p>
    <w:p w:rsidR="003C5DD8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 xml:space="preserve"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 </w:t>
      </w:r>
    </w:p>
    <w:p w:rsidR="000F36DA" w:rsidRP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 xml:space="preserve">Организиране и провеждане на семинари, форуми, конференции (при спазване на мерките свързани с пандемията от </w:t>
      </w:r>
      <w:r w:rsidRPr="000F36DA">
        <w:rPr>
          <w:rFonts w:eastAsia="Times New Roman" w:cstheme="minorHAnsi"/>
          <w:bCs/>
          <w:i/>
          <w:color w:val="212121"/>
          <w:sz w:val="24"/>
          <w:szCs w:val="24"/>
        </w:rPr>
        <w:t>COVID</w:t>
      </w: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 xml:space="preserve"> -19);</w:t>
      </w:r>
    </w:p>
    <w:p w:rsidR="000F36DA" w:rsidRP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>Разработване на изследвания и стратегии;</w:t>
      </w:r>
    </w:p>
    <w:p w:rsidR="000F36DA" w:rsidRP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гражданите;</w:t>
      </w:r>
    </w:p>
    <w:p w:rsidR="000F36DA" w:rsidRP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:rsidR="000F36DA" w:rsidRDefault="000F36DA" w:rsidP="000F36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  <w:r w:rsidRPr="000F36DA"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  <w:t>Дейности за подобряване на диалога между неправителствените организации и местните, регионалните и националните власти.</w:t>
      </w:r>
    </w:p>
    <w:p w:rsidR="000F36DA" w:rsidRPr="000F36DA" w:rsidRDefault="000F36DA" w:rsidP="000F36DA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bCs/>
          <w:i/>
          <w:color w:val="212121"/>
          <w:sz w:val="24"/>
          <w:szCs w:val="24"/>
          <w:lang w:val="bg-BG"/>
        </w:rPr>
      </w:pPr>
    </w:p>
    <w:p w:rsidR="000F36DA" w:rsidRPr="00FC5D5F" w:rsidRDefault="000F36DA" w:rsidP="00586F0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</w:pPr>
      <w:r w:rsidRPr="00FC5D5F"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>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:rsidR="000F36DA" w:rsidRPr="000F36DA" w:rsidRDefault="000F36DA" w:rsidP="000F36DA">
      <w:pPr>
        <w:pStyle w:val="ListParagraph"/>
        <w:numPr>
          <w:ilvl w:val="0"/>
          <w:numId w:val="20"/>
        </w:num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bCs/>
          <w:i/>
          <w:color w:val="212121"/>
          <w:lang w:val="bg-BG"/>
        </w:rPr>
      </w:pPr>
      <w:r w:rsidRPr="000F36DA">
        <w:rPr>
          <w:rFonts w:asciiTheme="minorHAnsi" w:hAnsiTheme="minorHAnsi" w:cstheme="minorHAnsi"/>
          <w:bCs/>
          <w:i/>
          <w:color w:val="212121"/>
          <w:lang w:val="bg-BG"/>
        </w:rPr>
        <w:t xml:space="preserve">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:rsidR="000F36DA" w:rsidRPr="000F36DA" w:rsidRDefault="000F36DA" w:rsidP="000F36DA">
      <w:pPr>
        <w:pStyle w:val="ListParagraph"/>
        <w:numPr>
          <w:ilvl w:val="0"/>
          <w:numId w:val="20"/>
        </w:numPr>
        <w:shd w:val="clear" w:color="auto" w:fill="FFFFFF"/>
        <w:spacing w:after="0"/>
        <w:ind w:left="720"/>
        <w:jc w:val="both"/>
        <w:rPr>
          <w:rFonts w:asciiTheme="minorHAnsi" w:hAnsiTheme="minorHAnsi" w:cstheme="minorHAnsi"/>
          <w:bCs/>
          <w:i/>
          <w:color w:val="212121"/>
          <w:lang w:val="bg-BG"/>
        </w:rPr>
      </w:pPr>
      <w:r w:rsidRPr="000F36DA">
        <w:rPr>
          <w:rFonts w:asciiTheme="minorHAnsi" w:hAnsiTheme="minorHAnsi" w:cstheme="minorHAnsi"/>
          <w:bCs/>
          <w:i/>
          <w:color w:val="212121"/>
          <w:lang w:val="bg-BG"/>
        </w:rPr>
        <w:t>Строителни работи за подобряване на обекти  държавна или общинска собственост – училища, болници, детски градини, домове за стари хора и т.н.</w:t>
      </w:r>
    </w:p>
    <w:p w:rsidR="00B93894" w:rsidRPr="000F36DA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3E64A7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3E64A7">
          <w:rPr>
            <w:rStyle w:val="Hyperlink"/>
            <w:lang w:val="ru-RU"/>
          </w:rPr>
          <w:t>.</w:t>
        </w:r>
        <w:r w:rsidR="00DA3B03" w:rsidRPr="00DA3B03">
          <w:rPr>
            <w:rStyle w:val="Hyperlink"/>
          </w:rPr>
          <w:t>mfa</w:t>
        </w:r>
        <w:r w:rsidR="00DA3B03" w:rsidRPr="003E64A7">
          <w:rPr>
            <w:rStyle w:val="Hyperlink"/>
            <w:lang w:val="ru-RU"/>
          </w:rPr>
          <w:t>.</w:t>
        </w:r>
        <w:r w:rsidR="00DA3B03" w:rsidRPr="00DA3B03">
          <w:rPr>
            <w:rStyle w:val="Hyperlink"/>
          </w:rPr>
          <w:t>bg</w:t>
        </w:r>
        <w:r w:rsidR="00DA3B03" w:rsidRPr="003E64A7">
          <w:rPr>
            <w:rStyle w:val="Hyperlink"/>
            <w:lang w:val="ru-RU"/>
          </w:rPr>
          <w:t>/</w:t>
        </w:r>
        <w:r w:rsidR="00DA3B03" w:rsidRPr="00DA3B03">
          <w:rPr>
            <w:rStyle w:val="Hyperlink"/>
          </w:rPr>
          <w:t>bg</w:t>
        </w:r>
        <w:r w:rsidR="00DA3B03" w:rsidRPr="003E64A7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0F36DA">
        <w:rPr>
          <w:rFonts w:cstheme="minorHAnsi"/>
          <w:color w:val="212121"/>
          <w:lang w:val="ru-RU"/>
        </w:rPr>
        <w:t>Република Азербайджан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9110BC" w:rsidRPr="009110BC" w:rsidRDefault="009110BC" w:rsidP="0091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110B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Проектните предложения с приложена документация към тях следва да </w:t>
      </w:r>
      <w:r w:rsidR="00586F0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бъдат получени</w:t>
      </w:r>
      <w:r w:rsidRPr="009110B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в </w:t>
      </w:r>
      <w:r w:rsidRPr="00C70950">
        <w:rPr>
          <w:rFonts w:eastAsia="Times New Roman" w:cstheme="minorHAnsi"/>
          <w:b/>
          <w:i/>
          <w:iCs/>
          <w:color w:val="212121"/>
          <w:sz w:val="24"/>
          <w:szCs w:val="24"/>
          <w:u w:val="single"/>
          <w:lang w:val="bg-BG"/>
        </w:rPr>
        <w:t xml:space="preserve">срок до </w:t>
      </w:r>
      <w:r w:rsidR="00AD106C" w:rsidRPr="00C70950">
        <w:rPr>
          <w:rFonts w:eastAsia="Times New Roman" w:cstheme="minorHAnsi"/>
          <w:b/>
          <w:i/>
          <w:iCs/>
          <w:color w:val="212121"/>
          <w:sz w:val="24"/>
          <w:szCs w:val="24"/>
          <w:u w:val="single"/>
          <w:lang w:val="bg-BG"/>
        </w:rPr>
        <w:t>30 юни 202</w:t>
      </w:r>
      <w:r w:rsidR="00586F05">
        <w:rPr>
          <w:rFonts w:eastAsia="Times New Roman" w:cstheme="minorHAnsi"/>
          <w:b/>
          <w:i/>
          <w:iCs/>
          <w:color w:val="212121"/>
          <w:sz w:val="24"/>
          <w:szCs w:val="24"/>
          <w:u w:val="single"/>
          <w:lang w:val="bg-BG"/>
        </w:rPr>
        <w:t>2</w:t>
      </w:r>
      <w:r w:rsidRPr="00C70950">
        <w:rPr>
          <w:rFonts w:eastAsia="Times New Roman" w:cstheme="minorHAnsi"/>
          <w:b/>
          <w:i/>
          <w:iCs/>
          <w:color w:val="212121"/>
          <w:sz w:val="24"/>
          <w:szCs w:val="24"/>
          <w:u w:val="single"/>
          <w:lang w:val="bg-BG"/>
        </w:rPr>
        <w:t xml:space="preserve"> г.</w:t>
      </w:r>
      <w:r w:rsidRPr="009110B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:</w:t>
      </w:r>
    </w:p>
    <w:p w:rsidR="009110BC" w:rsidRPr="00AD106C" w:rsidRDefault="002433A0" w:rsidP="0091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 </w:t>
      </w:r>
      <w:r w:rsidR="009110BC" w:rsidRPr="009110B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По електронна поща</w:t>
      </w:r>
      <w:r w:rsidR="00586F05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</w:t>
      </w:r>
      <w:r w:rsidR="00586F05" w:rsidRPr="00586F05">
        <w:rPr>
          <w:rFonts w:eastAsia="Times New Roman" w:cstheme="minorHAnsi"/>
          <w:b/>
          <w:i/>
          <w:iCs/>
          <w:color w:val="212121"/>
          <w:sz w:val="24"/>
          <w:szCs w:val="24"/>
          <w:lang w:val="bg-BG"/>
        </w:rPr>
        <w:t xml:space="preserve">във формати </w:t>
      </w:r>
      <w:r w:rsidR="00586F05" w:rsidRPr="00586F05">
        <w:rPr>
          <w:rFonts w:eastAsia="Times New Roman" w:cstheme="minorHAnsi"/>
          <w:b/>
          <w:i/>
          <w:iCs/>
          <w:color w:val="212121"/>
          <w:sz w:val="24"/>
          <w:szCs w:val="24"/>
        </w:rPr>
        <w:t>pdf</w:t>
      </w:r>
      <w:r w:rsidR="00586F05" w:rsidRPr="00586F05">
        <w:rPr>
          <w:rFonts w:eastAsia="Times New Roman" w:cstheme="minorHAnsi"/>
          <w:b/>
          <w:i/>
          <w:iCs/>
          <w:color w:val="212121"/>
          <w:sz w:val="24"/>
          <w:szCs w:val="24"/>
          <w:lang w:val="ru-RU"/>
        </w:rPr>
        <w:t xml:space="preserve"> и </w:t>
      </w:r>
      <w:r w:rsidR="00586F05" w:rsidRPr="00586F05">
        <w:rPr>
          <w:rFonts w:eastAsia="Times New Roman" w:cstheme="minorHAnsi"/>
          <w:b/>
          <w:i/>
          <w:iCs/>
          <w:color w:val="212121"/>
          <w:sz w:val="24"/>
          <w:szCs w:val="24"/>
        </w:rPr>
        <w:t>word</w:t>
      </w:r>
      <w:r w:rsidR="009110BC" w:rsidRPr="009110B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на адрес </w:t>
      </w:r>
      <w:hyperlink r:id="rId10" w:history="1">
        <w:r w:rsidR="00AD106C" w:rsidRPr="006C3469">
          <w:rPr>
            <w:rStyle w:val="Hyperlink"/>
            <w:rFonts w:eastAsia="Times New Roman" w:cstheme="minorHAnsi"/>
            <w:i/>
            <w:iCs/>
            <w:sz w:val="24"/>
            <w:szCs w:val="24"/>
          </w:rPr>
          <w:t>embassy</w:t>
        </w:r>
        <w:r w:rsidR="00AD106C" w:rsidRPr="006C3469">
          <w:rPr>
            <w:rStyle w:val="Hyperlink"/>
            <w:rFonts w:eastAsia="Times New Roman" w:cstheme="minorHAnsi"/>
            <w:i/>
            <w:iCs/>
            <w:sz w:val="24"/>
            <w:szCs w:val="24"/>
            <w:lang w:val="ru-RU"/>
          </w:rPr>
          <w:t>.</w:t>
        </w:r>
        <w:r w:rsidR="00AD106C" w:rsidRPr="006C3469">
          <w:rPr>
            <w:rStyle w:val="Hyperlink"/>
            <w:rFonts w:eastAsia="Times New Roman" w:cstheme="minorHAnsi"/>
            <w:i/>
            <w:iCs/>
            <w:sz w:val="24"/>
            <w:szCs w:val="24"/>
          </w:rPr>
          <w:t>baku</w:t>
        </w:r>
        <w:r w:rsidR="00AD106C" w:rsidRPr="006C3469">
          <w:rPr>
            <w:rStyle w:val="Hyperlink"/>
            <w:rFonts w:eastAsia="Times New Roman" w:cstheme="minorHAnsi"/>
            <w:i/>
            <w:iCs/>
            <w:sz w:val="24"/>
            <w:szCs w:val="24"/>
            <w:lang w:val="ru-RU"/>
          </w:rPr>
          <w:t>@</w:t>
        </w:r>
        <w:r w:rsidR="00AD106C" w:rsidRPr="006C3469">
          <w:rPr>
            <w:rStyle w:val="Hyperlink"/>
            <w:rFonts w:eastAsia="Times New Roman" w:cstheme="minorHAnsi"/>
            <w:i/>
            <w:iCs/>
            <w:sz w:val="24"/>
            <w:szCs w:val="24"/>
          </w:rPr>
          <w:t>mfa</w:t>
        </w:r>
        <w:r w:rsidR="00AD106C" w:rsidRPr="00AD106C">
          <w:rPr>
            <w:rStyle w:val="Hyperlink"/>
            <w:rFonts w:eastAsia="Times New Roman" w:cstheme="minorHAnsi"/>
            <w:i/>
            <w:iCs/>
            <w:sz w:val="24"/>
            <w:szCs w:val="24"/>
            <w:lang w:val="ru-RU"/>
          </w:rPr>
          <w:t>.</w:t>
        </w:r>
        <w:r w:rsidR="00AD106C" w:rsidRPr="006C3469">
          <w:rPr>
            <w:rStyle w:val="Hyperlink"/>
            <w:rFonts w:eastAsia="Times New Roman" w:cstheme="minorHAnsi"/>
            <w:i/>
            <w:iCs/>
            <w:sz w:val="24"/>
            <w:szCs w:val="24"/>
          </w:rPr>
          <w:t>bg</w:t>
        </w:r>
      </w:hyperlink>
      <w:r w:rsidR="00AD106C" w:rsidRPr="00AD106C">
        <w:rPr>
          <w:rFonts w:eastAsia="Times New Roman" w:cstheme="minorHAnsi"/>
          <w:i/>
          <w:iCs/>
          <w:color w:val="212121"/>
          <w:sz w:val="24"/>
          <w:szCs w:val="24"/>
          <w:lang w:val="ru-RU"/>
        </w:rPr>
        <w:t xml:space="preserve"> </w:t>
      </w:r>
    </w:p>
    <w:p w:rsidR="005C594D" w:rsidRPr="00837C58" w:rsidRDefault="002433A0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  </w:t>
      </w:r>
      <w:r w:rsidR="009110BC" w:rsidRPr="009110B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По пощенски път на адрес: </w:t>
      </w:r>
      <w:r w:rsidR="00AD106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Посолство на Република България в Република Азербайджан, Баку, бул. Хюсеин Джавид 13</w:t>
      </w:r>
    </w:p>
    <w:p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2433A0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Република Азербайджан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t>Приложение 1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BC6297" w:rsidRPr="00BC629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обявено в несъстоятелност;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BC6297" w:rsidRPr="00F75440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F75440">
        <w:rPr>
          <w:rFonts w:cs="Verdana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ru-RU"/>
        </w:rPr>
      </w:pPr>
    </w:p>
    <w:p w:rsidR="00BC6297" w:rsidRPr="00FC5D5F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FC5D5F">
        <w:rPr>
          <w:rFonts w:asciiTheme="minorHAnsi" w:hAnsiTheme="minorHAnsi" w:cstheme="minorHAnsi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FC5D5F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FC5D5F">
        <w:rPr>
          <w:rFonts w:asciiTheme="minorHAnsi" w:hAnsiTheme="minorHAnsi" w:cstheme="minorHAnsi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FC5D5F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FC5D5F" w:rsidSect="009A446A"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AA" w:rsidRDefault="005E5EAA" w:rsidP="003E46F1">
      <w:pPr>
        <w:spacing w:after="0" w:line="240" w:lineRule="auto"/>
      </w:pPr>
      <w:r>
        <w:separator/>
      </w:r>
    </w:p>
  </w:endnote>
  <w:endnote w:type="continuationSeparator" w:id="0">
    <w:p w:rsidR="005E5EAA" w:rsidRDefault="005E5EAA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013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5D5F" w:rsidRDefault="00FC5D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5D5F" w:rsidRDefault="00FC5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AA" w:rsidRDefault="005E5EAA" w:rsidP="003E46F1">
      <w:pPr>
        <w:spacing w:after="0" w:line="240" w:lineRule="auto"/>
      </w:pPr>
      <w:r>
        <w:separator/>
      </w:r>
    </w:p>
  </w:footnote>
  <w:footnote w:type="continuationSeparator" w:id="0">
    <w:p w:rsidR="005E5EAA" w:rsidRDefault="005E5EAA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D57AB"/>
    <w:multiLevelType w:val="hybridMultilevel"/>
    <w:tmpl w:val="E3A026C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D43717"/>
    <w:multiLevelType w:val="hybridMultilevel"/>
    <w:tmpl w:val="717039E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14"/>
  </w:num>
  <w:num w:numId="5">
    <w:abstractNumId w:val="12"/>
  </w:num>
  <w:num w:numId="6">
    <w:abstractNumId w:val="15"/>
  </w:num>
  <w:num w:numId="7">
    <w:abstractNumId w:val="16"/>
  </w:num>
  <w:num w:numId="8">
    <w:abstractNumId w:val="9"/>
  </w:num>
  <w:num w:numId="9">
    <w:abstractNumId w:val="8"/>
  </w:num>
  <w:num w:numId="10">
    <w:abstractNumId w:val="18"/>
  </w:num>
  <w:num w:numId="11">
    <w:abstractNumId w:val="1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D6E7C"/>
    <w:rsid w:val="000E33E3"/>
    <w:rsid w:val="000E497B"/>
    <w:rsid w:val="000F36DA"/>
    <w:rsid w:val="001445D1"/>
    <w:rsid w:val="00163AAC"/>
    <w:rsid w:val="0016578E"/>
    <w:rsid w:val="0017461F"/>
    <w:rsid w:val="00176FE2"/>
    <w:rsid w:val="00182362"/>
    <w:rsid w:val="00195027"/>
    <w:rsid w:val="001A1179"/>
    <w:rsid w:val="001A172E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433A0"/>
    <w:rsid w:val="0026733B"/>
    <w:rsid w:val="00271C40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555BB"/>
    <w:rsid w:val="003667E0"/>
    <w:rsid w:val="00374D85"/>
    <w:rsid w:val="003B61BC"/>
    <w:rsid w:val="003C5DD8"/>
    <w:rsid w:val="003D6175"/>
    <w:rsid w:val="003E46F1"/>
    <w:rsid w:val="003E64A7"/>
    <w:rsid w:val="003E784F"/>
    <w:rsid w:val="00403339"/>
    <w:rsid w:val="00403775"/>
    <w:rsid w:val="0041066A"/>
    <w:rsid w:val="004249B4"/>
    <w:rsid w:val="0043130F"/>
    <w:rsid w:val="00457382"/>
    <w:rsid w:val="00457B41"/>
    <w:rsid w:val="00494D41"/>
    <w:rsid w:val="004A5F20"/>
    <w:rsid w:val="004D6D1D"/>
    <w:rsid w:val="004D6D32"/>
    <w:rsid w:val="004E03DD"/>
    <w:rsid w:val="004F4160"/>
    <w:rsid w:val="0052407A"/>
    <w:rsid w:val="00550F2B"/>
    <w:rsid w:val="00563038"/>
    <w:rsid w:val="00563962"/>
    <w:rsid w:val="00564F81"/>
    <w:rsid w:val="00570412"/>
    <w:rsid w:val="00586F05"/>
    <w:rsid w:val="00587EC1"/>
    <w:rsid w:val="005959C2"/>
    <w:rsid w:val="005A3DA8"/>
    <w:rsid w:val="005B077C"/>
    <w:rsid w:val="005C03E0"/>
    <w:rsid w:val="005C594D"/>
    <w:rsid w:val="005D3E4D"/>
    <w:rsid w:val="005D5B7B"/>
    <w:rsid w:val="005D7B25"/>
    <w:rsid w:val="005E5EAA"/>
    <w:rsid w:val="005E6AC8"/>
    <w:rsid w:val="005F0875"/>
    <w:rsid w:val="006157AF"/>
    <w:rsid w:val="006217A3"/>
    <w:rsid w:val="00640925"/>
    <w:rsid w:val="00644B8E"/>
    <w:rsid w:val="00675165"/>
    <w:rsid w:val="006810BF"/>
    <w:rsid w:val="00681C10"/>
    <w:rsid w:val="00691F6C"/>
    <w:rsid w:val="00695619"/>
    <w:rsid w:val="006D0F40"/>
    <w:rsid w:val="006D3A0D"/>
    <w:rsid w:val="00705933"/>
    <w:rsid w:val="0071166B"/>
    <w:rsid w:val="00754B52"/>
    <w:rsid w:val="00773F2E"/>
    <w:rsid w:val="007937AA"/>
    <w:rsid w:val="007A4F3D"/>
    <w:rsid w:val="007B1FFF"/>
    <w:rsid w:val="007C034A"/>
    <w:rsid w:val="007D0DCF"/>
    <w:rsid w:val="007E4483"/>
    <w:rsid w:val="007F77C3"/>
    <w:rsid w:val="008070D7"/>
    <w:rsid w:val="00815401"/>
    <w:rsid w:val="00816405"/>
    <w:rsid w:val="00837C58"/>
    <w:rsid w:val="0086609E"/>
    <w:rsid w:val="00872A85"/>
    <w:rsid w:val="00896D8E"/>
    <w:rsid w:val="008975A0"/>
    <w:rsid w:val="008B6F1C"/>
    <w:rsid w:val="009110BC"/>
    <w:rsid w:val="00917E9C"/>
    <w:rsid w:val="009449E5"/>
    <w:rsid w:val="00953829"/>
    <w:rsid w:val="00956173"/>
    <w:rsid w:val="009561EB"/>
    <w:rsid w:val="0097308E"/>
    <w:rsid w:val="00975BA8"/>
    <w:rsid w:val="0099314B"/>
    <w:rsid w:val="009A1F77"/>
    <w:rsid w:val="009A2339"/>
    <w:rsid w:val="009A446A"/>
    <w:rsid w:val="009B327C"/>
    <w:rsid w:val="009C0135"/>
    <w:rsid w:val="009C3EE1"/>
    <w:rsid w:val="009E21CB"/>
    <w:rsid w:val="009F1DF5"/>
    <w:rsid w:val="009F2B56"/>
    <w:rsid w:val="00A04C0D"/>
    <w:rsid w:val="00A200EF"/>
    <w:rsid w:val="00A20C45"/>
    <w:rsid w:val="00A60EFF"/>
    <w:rsid w:val="00A618A4"/>
    <w:rsid w:val="00A75138"/>
    <w:rsid w:val="00A833A9"/>
    <w:rsid w:val="00A8795C"/>
    <w:rsid w:val="00AD106C"/>
    <w:rsid w:val="00AD5295"/>
    <w:rsid w:val="00AD7C1F"/>
    <w:rsid w:val="00AE2652"/>
    <w:rsid w:val="00AF49F7"/>
    <w:rsid w:val="00AF6280"/>
    <w:rsid w:val="00B00E6B"/>
    <w:rsid w:val="00B3731B"/>
    <w:rsid w:val="00B415C3"/>
    <w:rsid w:val="00B50661"/>
    <w:rsid w:val="00B74081"/>
    <w:rsid w:val="00B9176B"/>
    <w:rsid w:val="00B93894"/>
    <w:rsid w:val="00BA1059"/>
    <w:rsid w:val="00BB1393"/>
    <w:rsid w:val="00BC6297"/>
    <w:rsid w:val="00BD2320"/>
    <w:rsid w:val="00BD2EC9"/>
    <w:rsid w:val="00BD3E6B"/>
    <w:rsid w:val="00BE5CE3"/>
    <w:rsid w:val="00C16027"/>
    <w:rsid w:val="00C31DE2"/>
    <w:rsid w:val="00C34454"/>
    <w:rsid w:val="00C40821"/>
    <w:rsid w:val="00C63093"/>
    <w:rsid w:val="00C63AF3"/>
    <w:rsid w:val="00C70950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4E4F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9501B"/>
    <w:rsid w:val="00DA3B03"/>
    <w:rsid w:val="00DC0ACF"/>
    <w:rsid w:val="00DE3405"/>
    <w:rsid w:val="00E03127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F23"/>
    <w:rsid w:val="00F75440"/>
    <w:rsid w:val="00F810C5"/>
    <w:rsid w:val="00F90922"/>
    <w:rsid w:val="00F937AE"/>
    <w:rsid w:val="00FA0899"/>
    <w:rsid w:val="00FB048A"/>
    <w:rsid w:val="00FB43BE"/>
    <w:rsid w:val="00FC5D5F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BB2E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36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D5F"/>
  </w:style>
  <w:style w:type="paragraph" w:styleId="Footer">
    <w:name w:val="footer"/>
    <w:basedOn w:val="Normal"/>
    <w:link w:val="FooterChar"/>
    <w:uiPriority w:val="99"/>
    <w:unhideWhenUsed/>
    <w:rsid w:val="00FC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baku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FB31D52C-6520-42E6-A312-FFE70876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18</cp:revision>
  <cp:lastPrinted>2021-05-07T06:51:00Z</cp:lastPrinted>
  <dcterms:created xsi:type="dcterms:W3CDTF">2021-05-05T11:51:00Z</dcterms:created>
  <dcterms:modified xsi:type="dcterms:W3CDTF">2022-05-17T12:24:00Z</dcterms:modified>
</cp:coreProperties>
</file>